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10" w:rsidRDefault="00C70B10" w:rsidP="005D7448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CUADRAGÉSIMA QUINTA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 xml:space="preserve">SEIS DE DICIEMBRE </w:t>
      </w:r>
      <w:r w:rsidRPr="009D3429">
        <w:rPr>
          <w:rFonts w:ascii="Palatino Linotype" w:hAnsi="Palatino Linotype" w:cs="Arial"/>
          <w:b/>
        </w:rPr>
        <w:t xml:space="preserve">DE DOS MIL DIECIOCHO,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3890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5D7448" w:rsidRDefault="005D7448" w:rsidP="005D7448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3890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9D3429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 Presidenta</w:t>
      </w:r>
      <w:r w:rsidRPr="009D3429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ZULEMA MARTÍNEZ SÁNCHEZ</w:t>
      </w:r>
      <w:r w:rsidRPr="009D3429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 w:cs="Arial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Es de destacar, que la suscrita comparte las razones que </w:t>
      </w:r>
      <w:r>
        <w:rPr>
          <w:rFonts w:ascii="Palatino Linotype" w:hAnsi="Palatino Linotype"/>
        </w:rPr>
        <w:t xml:space="preserve">dieron origen al </w:t>
      </w:r>
      <w:r w:rsidRPr="009D3429">
        <w:rPr>
          <w:rFonts w:ascii="Palatino Linotype" w:hAnsi="Palatino Linotype"/>
        </w:rPr>
        <w:t>recurso de revisión en comento; empero, estim</w:t>
      </w:r>
      <w:r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Default="00C70B10" w:rsidP="005D7448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006989">
        <w:rPr>
          <w:rFonts w:ascii="Palatino Linotype" w:hAnsi="Palatino Linotype"/>
          <w:sz w:val="24"/>
          <w:szCs w:val="24"/>
        </w:rPr>
        <w:t xml:space="preserve">al y como quedó debidamente asentado en la resolución materia del presente voto, el particular requirió del </w:t>
      </w:r>
      <w:r>
        <w:rPr>
          <w:rFonts w:ascii="Palatino Linotype" w:hAnsi="Palatino Linotype" w:cs="Arial"/>
          <w:b/>
          <w:sz w:val="24"/>
          <w:szCs w:val="24"/>
        </w:rPr>
        <w:t>Ayuntamiento de Huehuetoca,</w:t>
      </w:r>
      <w:r w:rsidRPr="00006989">
        <w:rPr>
          <w:rFonts w:ascii="Palatino Linotype" w:hAnsi="Palatino Linotype" w:cs="Arial"/>
          <w:sz w:val="24"/>
          <w:szCs w:val="24"/>
        </w:rPr>
        <w:t xml:space="preserve"> en lo sucesivo </w:t>
      </w:r>
      <w:r w:rsidRPr="00006989">
        <w:rPr>
          <w:rFonts w:ascii="Palatino Linotype" w:hAnsi="Palatino Linotype"/>
          <w:b/>
          <w:sz w:val="24"/>
          <w:szCs w:val="24"/>
        </w:rPr>
        <w:t>EL SUJETO OBLIGADO</w:t>
      </w:r>
      <w:r w:rsidRPr="0000698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 xml:space="preserve">la nómina de las dos quincenas de marzo de 2018 de cada servidor </w:t>
      </w:r>
      <w:r>
        <w:rPr>
          <w:rFonts w:ascii="Palatino Linotype" w:hAnsi="Palatino Linotype"/>
          <w:sz w:val="24"/>
          <w:szCs w:val="24"/>
        </w:rPr>
        <w:lastRenderedPageBreak/>
        <w:t>público, así como su sueldo bruto, compensaciones, horas extras, comisiones, apoyos escolares, vales, apoyos en general, tanto del personal de nómina como de lista de raya, personal de confianza, policías y similares.</w:t>
      </w:r>
    </w:p>
    <w:p w:rsidR="005D7448" w:rsidRDefault="005D7448" w:rsidP="005D7448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dos archivos electrónicos mediante los cuales pretendió colmar el derecho de acceso a la información pública ejercido por el solicitante; sin embargo, debe precisarse que en los documentos contenidos se advierte</w:t>
      </w:r>
      <w:r w:rsidR="005D7448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datos personales de los servidores públicos, tales como </w:t>
      </w:r>
      <w:r w:rsidR="009733A7">
        <w:rPr>
          <w:rFonts w:ascii="Palatino Linotype" w:hAnsi="Palatino Linotype" w:cs="Arial"/>
        </w:rPr>
        <w:t xml:space="preserve">la Clave o Número de Seguridad Social (Clave ISSEMYM), Clave Única de Registro de Población (CURP) y el Registro Federal de Contribuyentes (RFC). 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 w:cs="Arial"/>
        </w:rPr>
      </w:pPr>
    </w:p>
    <w:p w:rsidR="00C70B10" w:rsidRDefault="009733A7" w:rsidP="005D7448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</w:t>
      </w:r>
      <w:r w:rsidR="00C70B10" w:rsidRPr="009D3429">
        <w:rPr>
          <w:rFonts w:ascii="Palatino Linotype" w:hAnsi="Palatino Linotype" w:cs="Arial"/>
        </w:rPr>
        <w:t>nconf</w:t>
      </w:r>
      <w:r w:rsidR="00C70B10">
        <w:rPr>
          <w:rFonts w:ascii="Palatino Linotype" w:hAnsi="Palatino Linotype" w:cs="Arial"/>
        </w:rPr>
        <w:t xml:space="preserve">orme con la entrega incompleta de la información, </w:t>
      </w:r>
      <w:r w:rsidR="00C70B10" w:rsidRPr="00623A83">
        <w:rPr>
          <w:rFonts w:ascii="Palatino Linotype" w:hAnsi="Palatino Linotype" w:cs="Arial"/>
          <w:b/>
        </w:rPr>
        <w:t>EL</w:t>
      </w:r>
      <w:r w:rsidR="00C70B10" w:rsidRPr="009D3429">
        <w:rPr>
          <w:rFonts w:ascii="Palatino Linotype" w:hAnsi="Palatino Linotype" w:cs="Arial"/>
          <w:b/>
        </w:rPr>
        <w:t xml:space="preserve"> RECURRENTE </w:t>
      </w:r>
      <w:r w:rsidR="00C70B10" w:rsidRPr="009D3429">
        <w:rPr>
          <w:rFonts w:ascii="Palatino Linotype" w:hAnsi="Palatino Linotype" w:cs="Arial"/>
        </w:rPr>
        <w:t>interpuso el recurso de revisión de mérito</w:t>
      </w:r>
      <w:r w:rsidR="001054CA">
        <w:rPr>
          <w:rFonts w:ascii="Palatino Linotype" w:hAnsi="Palatino Linotype" w:cs="Arial"/>
        </w:rPr>
        <w:t>, señalando como Acto Impugnado: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 w:cs="Arial"/>
        </w:rPr>
      </w:pPr>
    </w:p>
    <w:p w:rsidR="001054CA" w:rsidRDefault="001054CA" w:rsidP="005D7448">
      <w:pPr>
        <w:ind w:left="851" w:right="709"/>
        <w:jc w:val="both"/>
        <w:rPr>
          <w:rFonts w:ascii="Palatino Linotype" w:hAnsi="Palatino Linotype" w:cs="Arial"/>
          <w:i/>
          <w:sz w:val="22"/>
          <w:szCs w:val="22"/>
        </w:rPr>
      </w:pPr>
      <w:r w:rsidRPr="001054CA">
        <w:rPr>
          <w:rFonts w:ascii="Palatino Linotype" w:hAnsi="Palatino Linotype" w:cs="Arial"/>
          <w:i/>
          <w:sz w:val="22"/>
          <w:szCs w:val="22"/>
        </w:rPr>
        <w:t>“</w:t>
      </w:r>
      <w:r w:rsidR="005D7448">
        <w:rPr>
          <w:rFonts w:ascii="Palatino Linotype" w:hAnsi="Palatino Linotype" w:cs="Arial"/>
          <w:i/>
          <w:sz w:val="22"/>
          <w:szCs w:val="22"/>
        </w:rPr>
        <w:t>l</w:t>
      </w:r>
      <w:r w:rsidRPr="001054CA">
        <w:rPr>
          <w:rFonts w:ascii="Palatino Linotype" w:hAnsi="Palatino Linotype" w:cs="Arial"/>
          <w:i/>
          <w:sz w:val="22"/>
          <w:szCs w:val="22"/>
        </w:rPr>
        <w:t>a respuesta del sujeto obligado" (Sic)</w:t>
      </w:r>
    </w:p>
    <w:p w:rsidR="005D7448" w:rsidRPr="001054CA" w:rsidRDefault="005D7448" w:rsidP="005D7448">
      <w:pPr>
        <w:ind w:left="851" w:right="70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1054CA" w:rsidRDefault="001054CA" w:rsidP="005D7448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como razones o motivos de inconformidad preciso: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 w:cs="Arial"/>
        </w:rPr>
      </w:pPr>
    </w:p>
    <w:p w:rsidR="001054CA" w:rsidRDefault="001054CA" w:rsidP="005D7448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1054CA">
        <w:rPr>
          <w:rFonts w:ascii="Palatino Linotype" w:hAnsi="Palatino Linotype" w:cs="Arial"/>
          <w:i/>
          <w:sz w:val="22"/>
          <w:szCs w:val="22"/>
        </w:rPr>
        <w:t>“el sujeto obligado no entrega la información completa, solo da la suma de ingresos y deducciones sin especificar conceptos."</w:t>
      </w:r>
      <w:r>
        <w:rPr>
          <w:rFonts w:ascii="Palatino Linotype" w:hAnsi="Palatino Linotype" w:cs="Arial"/>
          <w:i/>
          <w:sz w:val="22"/>
          <w:szCs w:val="22"/>
        </w:rPr>
        <w:t xml:space="preserve"> (Sic)</w:t>
      </w:r>
    </w:p>
    <w:p w:rsidR="005D7448" w:rsidRPr="001054CA" w:rsidRDefault="005D7448" w:rsidP="005D7448">
      <w:pPr>
        <w:ind w:left="851" w:right="899"/>
        <w:jc w:val="both"/>
        <w:rPr>
          <w:rFonts w:ascii="Palatino Linotype" w:hAnsi="Palatino Linotype" w:cs="Arial"/>
          <w:sz w:val="22"/>
          <w:szCs w:val="22"/>
        </w:rPr>
      </w:pPr>
    </w:p>
    <w:p w:rsidR="009733A7" w:rsidRDefault="00C70B10" w:rsidP="005D7448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>, la Ponencia Resolutora determinó</w:t>
      </w:r>
      <w:r w:rsidR="001054CA">
        <w:rPr>
          <w:rFonts w:ascii="Palatino Linotype" w:hAnsi="Palatino Linotype" w:cs="Arial"/>
        </w:rPr>
        <w:t xml:space="preserve"> calificar de parcialmente fundadas las razones o motivos de inconformidad hechos valer por </w:t>
      </w:r>
      <w:r w:rsidR="001054CA">
        <w:rPr>
          <w:rFonts w:ascii="Palatino Linotype" w:hAnsi="Palatino Linotype" w:cs="Arial"/>
          <w:b/>
        </w:rPr>
        <w:t xml:space="preserve">EL RECURRENTE </w:t>
      </w:r>
      <w:r w:rsidR="001054CA">
        <w:rPr>
          <w:rFonts w:ascii="Palatino Linotype" w:hAnsi="Palatino Linotype" w:cs="Arial"/>
        </w:rPr>
        <w:t>y en consecuencia</w:t>
      </w:r>
      <w:r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lastRenderedPageBreak/>
        <w:t xml:space="preserve">la respuesta del </w:t>
      </w:r>
      <w:r w:rsidRPr="009D3429">
        <w:rPr>
          <w:rFonts w:ascii="Palatino Linotype" w:hAnsi="Palatino Linotype" w:cs="Arial"/>
          <w:b/>
        </w:rPr>
        <w:t>SUJETO OBLIGADO</w:t>
      </w:r>
      <w:r w:rsidR="005D7448">
        <w:rPr>
          <w:rFonts w:ascii="Palatino Linotype" w:hAnsi="Palatino Linotype" w:cs="Arial"/>
          <w:b/>
        </w:rPr>
        <w:t>,</w:t>
      </w:r>
      <w:r w:rsidRPr="009D3429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</w:rPr>
        <w:t xml:space="preserve">ordenándole hacer entrega vía </w:t>
      </w:r>
      <w:r>
        <w:rPr>
          <w:rFonts w:ascii="Palatino Linotype" w:hAnsi="Palatino Linotype" w:cs="Arial"/>
          <w:b/>
        </w:rPr>
        <w:t xml:space="preserve">SAIMEX </w:t>
      </w:r>
      <w:r>
        <w:rPr>
          <w:rFonts w:ascii="Palatino Linotype" w:hAnsi="Palatino Linotype" w:cs="Arial"/>
        </w:rPr>
        <w:t>en versión pública</w:t>
      </w:r>
      <w:r w:rsidR="009733A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de lo siguiente: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 w:cs="Arial"/>
        </w:rPr>
      </w:pPr>
    </w:p>
    <w:p w:rsidR="009733A7" w:rsidRPr="009733A7" w:rsidRDefault="009733A7" w:rsidP="005D7448">
      <w:pPr>
        <w:pStyle w:val="Prrafodelista"/>
        <w:numPr>
          <w:ilvl w:val="0"/>
          <w:numId w:val="4"/>
        </w:numPr>
        <w:ind w:left="1134" w:right="899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r w:rsidRPr="009733A7">
        <w:rPr>
          <w:rFonts w:ascii="Palatino Linotype" w:hAnsi="Palatino Linotype" w:cs="Arial"/>
          <w:i/>
          <w:sz w:val="22"/>
          <w:szCs w:val="22"/>
        </w:rPr>
        <w:t>Lista de raya por el periodo del primero al treinta y uno de marzo de dos mil dieciocho.</w:t>
      </w:r>
    </w:p>
    <w:p w:rsidR="009733A7" w:rsidRPr="009733A7" w:rsidRDefault="009733A7" w:rsidP="005D7448">
      <w:pPr>
        <w:pStyle w:val="Prrafodelista"/>
        <w:numPr>
          <w:ilvl w:val="0"/>
          <w:numId w:val="4"/>
        </w:numPr>
        <w:ind w:left="1134" w:right="899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733A7">
        <w:rPr>
          <w:rFonts w:ascii="Palatino Linotype" w:eastAsia="MS Mincho" w:hAnsi="Palatino Linotype"/>
          <w:i/>
          <w:sz w:val="22"/>
          <w:szCs w:val="22"/>
        </w:rPr>
        <w:t xml:space="preserve">El o los documentos en donde consten las prestaciones, gratificaciones, primas, comisiones, dietas, bonos, estímulos, ingresos y sistemas de compensación, otorgados por el periodo del primero al treinta y uno de marzo de dos mil dieciocho, respecto de todos los servidores públicos adscritos al </w:t>
      </w:r>
      <w:r w:rsidRPr="009733A7">
        <w:rPr>
          <w:rFonts w:ascii="Palatino Linotype" w:eastAsia="MS Mincho" w:hAnsi="Palatino Linotype"/>
          <w:b/>
          <w:i/>
          <w:sz w:val="22"/>
          <w:szCs w:val="22"/>
        </w:rPr>
        <w:t>Sujeto Obligado</w:t>
      </w:r>
      <w:r w:rsidRPr="009733A7">
        <w:rPr>
          <w:rFonts w:ascii="Palatino Linotype" w:eastAsia="MS Mincho" w:hAnsi="Palatino Linotype"/>
          <w:i/>
          <w:sz w:val="22"/>
          <w:szCs w:val="22"/>
        </w:rPr>
        <w:t>.</w:t>
      </w:r>
    </w:p>
    <w:p w:rsidR="009733A7" w:rsidRDefault="009733A7" w:rsidP="005D7448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9733A7" w:rsidRPr="009733A7" w:rsidRDefault="009733A7" w:rsidP="005D7448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33A7">
        <w:rPr>
          <w:rFonts w:ascii="Palatino Linotype" w:hAnsi="Palatino Linotype" w:cs="Arial"/>
          <w:i/>
          <w:sz w:val="22"/>
          <w:szCs w:val="22"/>
        </w:rPr>
        <w:t>Para el caso de que el</w:t>
      </w:r>
      <w:r w:rsidRPr="009733A7">
        <w:rPr>
          <w:rFonts w:ascii="Palatino Linotype" w:hAnsi="Palatino Linotype" w:cs="Arial"/>
          <w:b/>
          <w:i/>
          <w:sz w:val="22"/>
          <w:szCs w:val="22"/>
        </w:rPr>
        <w:t xml:space="preserve"> Sujeto Obligado </w:t>
      </w:r>
      <w:r w:rsidRPr="009733A7">
        <w:rPr>
          <w:rFonts w:ascii="Palatino Linotype" w:hAnsi="Palatino Linotype" w:cs="Arial"/>
          <w:i/>
          <w:sz w:val="22"/>
          <w:szCs w:val="22"/>
        </w:rPr>
        <w:t xml:space="preserve">no haya generado la información relativa al inciso a), bastará con que lo haga del conocimiento del </w:t>
      </w:r>
      <w:r w:rsidRPr="009733A7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9733A7">
        <w:rPr>
          <w:rFonts w:ascii="Palatino Linotype" w:hAnsi="Palatino Linotype" w:cs="Arial"/>
          <w:i/>
          <w:sz w:val="22"/>
          <w:szCs w:val="22"/>
        </w:rPr>
        <w:t xml:space="preserve"> al momento de dar cumplimiento a la presente resolución. </w:t>
      </w:r>
    </w:p>
    <w:p w:rsidR="009733A7" w:rsidRDefault="009733A7" w:rsidP="005D7448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9733A7" w:rsidRDefault="009733A7" w:rsidP="005D7448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33A7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</w:t>
      </w:r>
      <w:r w:rsidRPr="009733A7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9733A7">
        <w:rPr>
          <w:rFonts w:ascii="Palatino Linotype" w:hAnsi="Palatino Linotype" w:cs="Arial"/>
          <w:i/>
          <w:sz w:val="22"/>
          <w:szCs w:val="22"/>
        </w:rPr>
        <w:t>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5D7448" w:rsidRPr="009733A7" w:rsidRDefault="005D7448" w:rsidP="005D7448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5D7448" w:rsidRDefault="005D7448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Pr="009D3429" w:rsidRDefault="00C70B10" w:rsidP="005D74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C70B10" w:rsidRPr="009D3429" w:rsidRDefault="00C70B10" w:rsidP="005D74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C70B10" w:rsidRPr="009D3429" w:rsidRDefault="00C70B10" w:rsidP="005D74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C70B10" w:rsidRDefault="00C70B10" w:rsidP="005D74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5D7448" w:rsidRPr="005D7448" w:rsidRDefault="005D7448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5D7448" w:rsidRPr="009D3429" w:rsidRDefault="005D7448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Resolutora,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solicitud de información pública adjuntó </w:t>
      </w:r>
      <w:r w:rsidR="001054CA">
        <w:rPr>
          <w:rFonts w:ascii="Palatino Linotype" w:hAnsi="Palatino Linotype"/>
        </w:rPr>
        <w:t>dos</w:t>
      </w:r>
      <w:r>
        <w:rPr>
          <w:rFonts w:ascii="Palatino Linotype" w:hAnsi="Palatino Linotype"/>
        </w:rPr>
        <w:t xml:space="preserve"> archivo</w:t>
      </w:r>
      <w:r w:rsidR="001054CA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electrónico</w:t>
      </w:r>
      <w:r w:rsidR="001054CA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en donde se advierte que proporcionó </w:t>
      </w:r>
      <w:r w:rsidR="001054CA">
        <w:rPr>
          <w:rFonts w:ascii="Palatino Linotype" w:hAnsi="Palatino Linotype"/>
        </w:rPr>
        <w:t>parte de la información solicitada</w:t>
      </w:r>
      <w:r>
        <w:rPr>
          <w:rFonts w:ascii="Palatino Linotype" w:hAnsi="Palatino Linotype"/>
        </w:rPr>
        <w:t xml:space="preserve"> por el hoy </w:t>
      </w:r>
      <w:r>
        <w:rPr>
          <w:rFonts w:ascii="Palatino Linotype" w:hAnsi="Palatino Linotype"/>
          <w:b/>
        </w:rPr>
        <w:t xml:space="preserve">RECURRENTE </w:t>
      </w:r>
      <w:r>
        <w:rPr>
          <w:rFonts w:ascii="Palatino Linotype" w:hAnsi="Palatino Linotype"/>
        </w:rPr>
        <w:t xml:space="preserve">y en consecuencia concluyó que lo procedente era </w:t>
      </w:r>
      <w:r>
        <w:rPr>
          <w:rFonts w:ascii="Palatino Linotype" w:hAnsi="Palatino Linotype"/>
          <w:b/>
        </w:rPr>
        <w:t xml:space="preserve">modificar </w:t>
      </w:r>
      <w:r w:rsidR="005D7448">
        <w:rPr>
          <w:rFonts w:ascii="Palatino Linotype" w:hAnsi="Palatino Linotype"/>
        </w:rPr>
        <w:t>la respuesta y r</w:t>
      </w:r>
      <w:r>
        <w:rPr>
          <w:rFonts w:ascii="Palatino Linotype" w:hAnsi="Palatino Linotype"/>
        </w:rPr>
        <w:t xml:space="preserve">especto de los datos personales que se dejaron visibles se determinó ordenar dar vista al Contralor Interno de este Instituto por dicha omisión; sin embargo, a criterio de la suscrita lo entregado por </w:t>
      </w:r>
      <w:r w:rsidR="005D7448" w:rsidRPr="005D7448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="005D7448">
        <w:rPr>
          <w:rFonts w:ascii="Palatino Linotype" w:hAnsi="Palatino Linotype"/>
          <w:b/>
        </w:rPr>
        <w:t>SUJE</w:t>
      </w:r>
      <w:r>
        <w:rPr>
          <w:rFonts w:ascii="Palatino Linotype" w:hAnsi="Palatino Linotype"/>
          <w:b/>
        </w:rPr>
        <w:t xml:space="preserve">TO OBLIGADO </w:t>
      </w:r>
      <w:r>
        <w:rPr>
          <w:rFonts w:ascii="Palatino Linotype" w:hAnsi="Palatino Linotype"/>
        </w:rPr>
        <w:t>en respuesta no colma lo solicitado toda vez que la documentación remitida no fue debidamente testada, al haber dejado datos personales sensibles</w:t>
      </w:r>
      <w:r>
        <w:rPr>
          <w:rStyle w:val="Refdenotaalpie"/>
          <w:rFonts w:ascii="Palatino Linotype" w:hAnsi="Palatino Linotype"/>
        </w:rPr>
        <w:footnoteReference w:id="1"/>
      </w:r>
      <w:r w:rsidR="001054C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 la vista del solicitante; por lo que, al modificar la respuesta, </w:t>
      </w:r>
      <w:r w:rsidR="001054CA">
        <w:rPr>
          <w:rFonts w:ascii="Palatino Linotype" w:hAnsi="Palatino Linotype"/>
        </w:rPr>
        <w:t xml:space="preserve">se </w:t>
      </w:r>
      <w:r>
        <w:rPr>
          <w:rFonts w:ascii="Palatino Linotype" w:hAnsi="Palatino Linotype"/>
        </w:rPr>
        <w:t>convalida</w:t>
      </w:r>
      <w:r w:rsidR="003D6475">
        <w:rPr>
          <w:rFonts w:ascii="Palatino Linotype" w:hAnsi="Palatino Linotype"/>
        </w:rPr>
        <w:t xml:space="preserve"> la información remitida, además de que las razones o motivos de inconformidad </w:t>
      </w:r>
      <w:r w:rsidR="003D6475">
        <w:rPr>
          <w:rFonts w:ascii="Palatino Linotype" w:hAnsi="Palatino Linotype" w:cs="Arial"/>
          <w:lang w:eastAsia="es-CO"/>
        </w:rPr>
        <w:t>señalados por el particular resultan fundados.</w:t>
      </w: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pues se insiste en que la información remitida por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>no colma</w:t>
      </w:r>
      <w:r w:rsidR="004C5E12">
        <w:rPr>
          <w:rFonts w:ascii="Palatino Linotype" w:hAnsi="Palatino Linotype"/>
        </w:rPr>
        <w:t xml:space="preserve"> lo requerido por el particular;</w:t>
      </w:r>
      <w:r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 w:cs="Arial"/>
        </w:rPr>
        <w:t xml:space="preserve">por lo tanto, lo conducente era </w:t>
      </w:r>
      <w:r w:rsidRPr="009D3429">
        <w:rPr>
          <w:rFonts w:ascii="Palatino Linotype" w:hAnsi="Palatino Linotype" w:cs="Arial"/>
          <w:b/>
        </w:rPr>
        <w:t>REVOCAR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 ordenando la información solicitada acompañada del Acuerdo de Clasificación que sustentara la versión pública </w:t>
      </w:r>
      <w:r w:rsidR="003D6475">
        <w:rPr>
          <w:rFonts w:ascii="Palatino Linotype" w:hAnsi="Palatino Linotype"/>
        </w:rPr>
        <w:t xml:space="preserve">y precisar que las razones o motivos de inconformidad </w:t>
      </w:r>
      <w:r w:rsidR="005D7448">
        <w:rPr>
          <w:rFonts w:ascii="Palatino Linotype" w:hAnsi="Palatino Linotype"/>
        </w:rPr>
        <w:t xml:space="preserve">resultaban fundadas; </w:t>
      </w:r>
      <w:r w:rsidR="003D6475">
        <w:rPr>
          <w:rFonts w:ascii="Palatino Linotype" w:hAnsi="Palatino Linotype"/>
        </w:rPr>
        <w:t>ello</w:t>
      </w:r>
      <w:r w:rsidR="005D7448">
        <w:rPr>
          <w:rFonts w:ascii="Palatino Linotype" w:hAnsi="Palatino Linotype"/>
        </w:rPr>
        <w:t>,</w:t>
      </w:r>
      <w:r w:rsidR="003D647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en atención al principio de legalidad establecid</w:t>
      </w:r>
      <w:r w:rsidR="005D7448">
        <w:rPr>
          <w:rFonts w:ascii="Palatino Linotype" w:hAnsi="Palatino Linotype"/>
        </w:rPr>
        <w:t>o en el artículo 9, fracción VI</w:t>
      </w:r>
      <w:r>
        <w:rPr>
          <w:rFonts w:ascii="Palatino Linotype" w:hAnsi="Palatino Linotype"/>
        </w:rPr>
        <w:t xml:space="preserve"> de la Ley de Transparencia y Acces</w:t>
      </w:r>
      <w:r w:rsidR="004C5E12">
        <w:rPr>
          <w:rFonts w:ascii="Palatino Linotype" w:hAnsi="Palatino Linotype"/>
        </w:rPr>
        <w:t xml:space="preserve">o a la Información Pública del </w:t>
      </w:r>
      <w:r>
        <w:rPr>
          <w:rFonts w:ascii="Palatino Linotype" w:hAnsi="Palatino Linotype"/>
        </w:rPr>
        <w:t>Estado de México y Municipios.</w:t>
      </w: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/>
        </w:rPr>
      </w:pPr>
    </w:p>
    <w:p w:rsidR="00B27F61" w:rsidRDefault="00B27F61" w:rsidP="005D7448">
      <w:pPr>
        <w:spacing w:line="360" w:lineRule="auto"/>
        <w:jc w:val="both"/>
        <w:rPr>
          <w:rFonts w:ascii="Palatino Linotype" w:hAnsi="Palatino Linotype"/>
        </w:rPr>
      </w:pPr>
    </w:p>
    <w:p w:rsidR="00B27F61" w:rsidRDefault="00B27F61" w:rsidP="005D7448">
      <w:pPr>
        <w:spacing w:line="360" w:lineRule="auto"/>
        <w:jc w:val="both"/>
        <w:rPr>
          <w:rFonts w:ascii="Palatino Linotype" w:hAnsi="Palatino Linotype"/>
        </w:rPr>
      </w:pPr>
    </w:p>
    <w:p w:rsidR="00B27F61" w:rsidRDefault="00B27F61" w:rsidP="005D7448">
      <w:pPr>
        <w:spacing w:line="360" w:lineRule="auto"/>
        <w:jc w:val="both"/>
        <w:rPr>
          <w:rFonts w:ascii="Palatino Linotype" w:hAnsi="Palatino Linotype"/>
        </w:rPr>
      </w:pPr>
    </w:p>
    <w:p w:rsidR="00C70B10" w:rsidRDefault="00C70B10" w:rsidP="005D7448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C70B10" w:rsidRPr="009D3429" w:rsidTr="002F35CD">
        <w:trPr>
          <w:trHeight w:val="913"/>
          <w:jc w:val="center"/>
        </w:trPr>
        <w:tc>
          <w:tcPr>
            <w:tcW w:w="2896" w:type="dxa"/>
            <w:vAlign w:val="center"/>
          </w:tcPr>
          <w:p w:rsidR="00C70B10" w:rsidRPr="009D3429" w:rsidRDefault="00C70B10" w:rsidP="005D7448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C70B10" w:rsidRDefault="00C70B10" w:rsidP="004C5E1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6E0D76" w:rsidRDefault="006E0D76" w:rsidP="004C5E12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  <w:p w:rsidR="006E0D76" w:rsidRPr="009D3429" w:rsidRDefault="006E0D76" w:rsidP="004C5E12">
            <w:pPr>
              <w:jc w:val="center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</w:p>
        </w:tc>
      </w:tr>
    </w:tbl>
    <w:p w:rsidR="00C70B10" w:rsidRDefault="00C70B10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E0D76" w:rsidRDefault="006E0D76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B10" w:rsidRDefault="00C70B10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3D6475" w:rsidRDefault="003D6475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3D6475" w:rsidRDefault="003D6475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B10" w:rsidRDefault="00C70B10" w:rsidP="005D744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3D6475">
        <w:rPr>
          <w:rFonts w:ascii="Palatino Linotype" w:eastAsia="Calibri" w:hAnsi="Palatino Linotype" w:cs="Arial"/>
          <w:color w:val="000000" w:themeColor="text1"/>
          <w:sz w:val="20"/>
        </w:rPr>
        <w:t>3890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, aprobado el </w:t>
      </w:r>
      <w:r w:rsidR="003D6475">
        <w:rPr>
          <w:rFonts w:ascii="Palatino Linotype" w:eastAsia="Calibri" w:hAnsi="Palatino Linotype" w:cs="Arial"/>
          <w:color w:val="000000" w:themeColor="text1"/>
          <w:sz w:val="20"/>
        </w:rPr>
        <w:t xml:space="preserve">seis de diciembre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dieciocho.</w:t>
      </w:r>
    </w:p>
    <w:p w:rsidR="00B27F61" w:rsidRPr="00B27F61" w:rsidRDefault="00B27F61" w:rsidP="005D7448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6"/>
        </w:rPr>
      </w:pPr>
    </w:p>
    <w:p w:rsidR="00C23B43" w:rsidRPr="003D6475" w:rsidRDefault="003D6475" w:rsidP="005D7448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C23B43" w:rsidRPr="003D6475" w:rsidSect="00AC0EB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FA" w:rsidRDefault="002B0FFA" w:rsidP="00C70B10">
      <w:r>
        <w:separator/>
      </w:r>
    </w:p>
  </w:endnote>
  <w:endnote w:type="continuationSeparator" w:id="0">
    <w:p w:rsidR="002B0FFA" w:rsidRDefault="002B0FFA" w:rsidP="00C7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6E0D7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C7DDA" w:rsidRDefault="006E0D7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6E0D7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6E0D7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6E0D76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A417A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E0D7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E0D7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6E0D76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FA" w:rsidRDefault="002B0FFA" w:rsidP="00C70B10">
      <w:r>
        <w:separator/>
      </w:r>
    </w:p>
  </w:footnote>
  <w:footnote w:type="continuationSeparator" w:id="0">
    <w:p w:rsidR="002B0FFA" w:rsidRDefault="002B0FFA" w:rsidP="00C70B10">
      <w:r>
        <w:continuationSeparator/>
      </w:r>
    </w:p>
  </w:footnote>
  <w:footnote w:id="1">
    <w:p w:rsidR="00C70B10" w:rsidRPr="008C7DDA" w:rsidRDefault="00C70B10" w:rsidP="00C70B10">
      <w:pPr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8C7DDA">
        <w:rPr>
          <w:rFonts w:ascii="Palatino Linotype" w:hAnsi="Palatino Linotype" w:cs="Arial"/>
          <w:b/>
          <w:sz w:val="16"/>
          <w:szCs w:val="16"/>
        </w:rPr>
        <w:t>Ley de Protección de Datos Personales en Posesión de los Sujetos Obligados del Estado de México y Municipios.</w:t>
      </w:r>
    </w:p>
    <w:p w:rsidR="00C70B10" w:rsidRPr="008C7DDA" w:rsidRDefault="00C70B10" w:rsidP="00C70B10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b/>
          <w:sz w:val="16"/>
          <w:szCs w:val="16"/>
        </w:rPr>
        <w:t>Artículo 4</w:t>
      </w:r>
      <w:r w:rsidRPr="008C7DDA">
        <w:rPr>
          <w:rFonts w:ascii="Palatino Linotype" w:hAnsi="Palatino Linotype" w:cs="Arial"/>
          <w:sz w:val="16"/>
          <w:szCs w:val="16"/>
        </w:rPr>
        <w:t xml:space="preserve">. Para los efectos de esta Ley se entenderá por: </w:t>
      </w:r>
    </w:p>
    <w:p w:rsidR="00C70B10" w:rsidRPr="008C7DDA" w:rsidRDefault="00C70B10" w:rsidP="00C70B10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sz w:val="16"/>
          <w:szCs w:val="16"/>
        </w:rPr>
        <w:t>…</w:t>
      </w:r>
    </w:p>
    <w:p w:rsidR="00C70B10" w:rsidRPr="008C7DDA" w:rsidRDefault="00C70B10" w:rsidP="00C70B10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b/>
          <w:sz w:val="16"/>
          <w:szCs w:val="16"/>
        </w:rPr>
        <w:t>XII.</w:t>
      </w:r>
      <w:r w:rsidRPr="008C7DDA">
        <w:rPr>
          <w:rFonts w:ascii="Palatino Linotype" w:hAnsi="Palatino Linotype" w:cs="Arial"/>
          <w:sz w:val="16"/>
          <w:szCs w:val="16"/>
        </w:rPr>
        <w:t xml:space="preserve"> </w:t>
      </w:r>
      <w:r w:rsidRPr="003D6475">
        <w:rPr>
          <w:rFonts w:ascii="Palatino Linotype" w:hAnsi="Palatino Linotype" w:cs="Arial"/>
          <w:b/>
          <w:sz w:val="16"/>
          <w:szCs w:val="16"/>
        </w:rPr>
        <w:t>Datos personales sensibles</w:t>
      </w:r>
      <w:r w:rsidRPr="008C7DDA">
        <w:rPr>
          <w:rFonts w:ascii="Palatino Linotype" w:hAnsi="Palatino Linotype" w:cs="Arial"/>
          <w:sz w:val="16"/>
          <w:szCs w:val="16"/>
        </w:rPr>
        <w:t>; a las referentes de la esfera de su titular cuya utilización indebida pueda dar origen a discriminación o conlleve un riesgo grave para éste. De manera enunciativa más no limitativa, se consideran sensibles los datos personales que puedan revelar aspectos como origen étnico, estado de salud física o mental, presente o futura, información genérica, creencias religiosas filosóficas y morales, opiniones políticas y preferencia sexual.</w:t>
      </w:r>
    </w:p>
    <w:p w:rsidR="00C70B10" w:rsidRDefault="00C70B10" w:rsidP="00C70B1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6E0D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DA" w:rsidRDefault="00A417A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F46A7F1" wp14:editId="54A5C6CE">
          <wp:simplePos x="0" y="0"/>
          <wp:positionH relativeFrom="column">
            <wp:posOffset>-696280</wp:posOffset>
          </wp:positionH>
          <wp:positionV relativeFrom="paragraph">
            <wp:posOffset>-451298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6E0D76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A417AB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A417AB" w:rsidP="009048E3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>
            <w:rPr>
              <w:rFonts w:ascii="Palatino Linotype" w:hAnsi="Palatino Linotype" w:cs="Arial"/>
              <w:sz w:val="20"/>
              <w:szCs w:val="20"/>
            </w:rPr>
            <w:t>0</w:t>
          </w:r>
          <w:r w:rsidR="00C70B10">
            <w:rPr>
              <w:rFonts w:ascii="Palatino Linotype" w:hAnsi="Palatino Linotype" w:cs="Arial"/>
              <w:sz w:val="20"/>
              <w:szCs w:val="20"/>
            </w:rPr>
            <w:t>3890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066B13" w:rsidRDefault="006E0D76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84.6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6E0D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C84"/>
    <w:multiLevelType w:val="hybridMultilevel"/>
    <w:tmpl w:val="36AE0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3666"/>
    <w:multiLevelType w:val="hybridMultilevel"/>
    <w:tmpl w:val="5234EB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4178"/>
    <w:multiLevelType w:val="hybridMultilevel"/>
    <w:tmpl w:val="AE825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10"/>
    <w:rsid w:val="000551C7"/>
    <w:rsid w:val="001054CA"/>
    <w:rsid w:val="002B0FFA"/>
    <w:rsid w:val="003D6475"/>
    <w:rsid w:val="004C5E12"/>
    <w:rsid w:val="005D7448"/>
    <w:rsid w:val="006E0D76"/>
    <w:rsid w:val="007E139E"/>
    <w:rsid w:val="009733A7"/>
    <w:rsid w:val="00A417AB"/>
    <w:rsid w:val="00B27F61"/>
    <w:rsid w:val="00C23B43"/>
    <w:rsid w:val="00C70B10"/>
    <w:rsid w:val="00C9714C"/>
    <w:rsid w:val="00D8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FA15C08-6328-45D4-8C78-4483B05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B1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70B1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70B1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B10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C70B10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C70B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C70B10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C70B10"/>
  </w:style>
  <w:style w:type="paragraph" w:styleId="Textonotapie">
    <w:name w:val="footnote text"/>
    <w:basedOn w:val="Normal"/>
    <w:link w:val="TextonotapieCar"/>
    <w:uiPriority w:val="99"/>
    <w:semiHidden/>
    <w:unhideWhenUsed/>
    <w:rsid w:val="00C70B1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0B1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0B1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4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7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2018-12-10T23:27:00Z</cp:lastPrinted>
  <dcterms:created xsi:type="dcterms:W3CDTF">2018-12-10T16:18:00Z</dcterms:created>
  <dcterms:modified xsi:type="dcterms:W3CDTF">2019-01-23T20:23:00Z</dcterms:modified>
</cp:coreProperties>
</file>